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5A7A5" w14:textId="77777777" w:rsidR="001432B6" w:rsidRDefault="00000000" w:rsidP="00FF0ACB">
      <w:pPr>
        <w:spacing w:after="40"/>
      </w:pPr>
      <w:r>
        <w:rPr>
          <w:rFonts w:ascii="Calibri" w:eastAsia="Calibri" w:hAnsi="Calibri" w:cs="Calibri"/>
          <w:b/>
          <w:bCs/>
          <w:color w:val="1C3C6E"/>
          <w:sz w:val="56"/>
          <w:szCs w:val="56"/>
        </w:rPr>
        <w:t>PRATAP JINDAL</w:t>
      </w:r>
    </w:p>
    <w:p w14:paraId="3F6D546F" w14:textId="77777777" w:rsidR="001432B6" w:rsidRDefault="00000000" w:rsidP="00FF0ACB">
      <w:pPr>
        <w:spacing w:after="60"/>
      </w:pPr>
      <w:r>
        <w:rPr>
          <w:rFonts w:ascii="Calibri" w:eastAsia="Calibri" w:hAnsi="Calibri" w:cs="Calibri"/>
          <w:color w:val="666666"/>
        </w:rPr>
        <w:t>Operations &amp; Business Systems  ·  Strategy &amp; Operations  ·  Process Improvement  ·  Inventory &amp; Supply Chain</w:t>
      </w:r>
    </w:p>
    <w:p w14:paraId="604D0AF4" w14:textId="2FF34030" w:rsidR="001432B6" w:rsidRDefault="00000000" w:rsidP="00FF0ACB">
      <w:pPr>
        <w:pBdr>
          <w:bottom w:val="single" w:sz="8" w:space="6" w:color="1C3C6E"/>
        </w:pBdr>
        <w:spacing w:after="60"/>
      </w:pPr>
      <w:r>
        <w:rPr>
          <w:rFonts w:ascii="Calibri" w:eastAsia="Calibri" w:hAnsi="Calibri" w:cs="Calibri"/>
          <w:color w:val="999999"/>
          <w:sz w:val="17"/>
          <w:szCs w:val="17"/>
        </w:rPr>
        <w:t>+91 70090 19719  ·  pratapjindal812@gmail.com  ·  linkedin.com/in/</w:t>
      </w:r>
      <w:proofErr w:type="spellStart"/>
      <w:r>
        <w:rPr>
          <w:rFonts w:ascii="Calibri" w:eastAsia="Calibri" w:hAnsi="Calibri" w:cs="Calibri"/>
          <w:color w:val="999999"/>
          <w:sz w:val="17"/>
          <w:szCs w:val="17"/>
        </w:rPr>
        <w:t>pratap-jindal</w:t>
      </w:r>
      <w:proofErr w:type="spellEnd"/>
      <w:r>
        <w:rPr>
          <w:rFonts w:ascii="Calibri" w:eastAsia="Calibri" w:hAnsi="Calibri" w:cs="Calibri"/>
          <w:color w:val="999999"/>
          <w:sz w:val="17"/>
          <w:szCs w:val="17"/>
        </w:rPr>
        <w:t>/  ·  Available for visa sponsorship</w:t>
      </w:r>
    </w:p>
    <w:p w14:paraId="06AA0A50" w14:textId="77777777" w:rsidR="001432B6" w:rsidRDefault="001432B6" w:rsidP="00FF0ACB">
      <w:pPr>
        <w:spacing w:before="100"/>
      </w:pPr>
    </w:p>
    <w:tbl>
      <w:tblPr>
        <w:tblW w:w="9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24"/>
        <w:gridCol w:w="1624"/>
        <w:gridCol w:w="1624"/>
        <w:gridCol w:w="1624"/>
        <w:gridCol w:w="1624"/>
        <w:gridCol w:w="1624"/>
      </w:tblGrid>
      <w:tr w:rsidR="001432B6" w14:paraId="6F3E4C28" w14:textId="77777777">
        <w:tc>
          <w:tcPr>
            <w:tcW w:w="162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BF0F8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45A401B" w14:textId="5BC279BA" w:rsidR="001432B6" w:rsidRDefault="00000000" w:rsidP="00FF0ACB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C3C6E"/>
                <w:sz w:val="26"/>
                <w:szCs w:val="26"/>
              </w:rPr>
              <w:t>3 yrs</w:t>
            </w:r>
          </w:p>
          <w:p w14:paraId="555A299E" w14:textId="4EBEB271" w:rsidR="001432B6" w:rsidRDefault="00000000" w:rsidP="00FF0ACB">
            <w:pPr>
              <w:spacing w:before="20"/>
              <w:jc w:val="center"/>
            </w:pPr>
            <w:r>
              <w:rPr>
                <w:rFonts w:ascii="Calibri" w:eastAsia="Calibri" w:hAnsi="Calibri" w:cs="Calibri"/>
                <w:color w:val="666666"/>
                <w:sz w:val="16"/>
                <w:szCs w:val="16"/>
              </w:rPr>
              <w:t xml:space="preserve">Ops </w:t>
            </w:r>
            <w:r w:rsidR="00C8648E">
              <w:rPr>
                <w:rFonts w:ascii="Calibri" w:eastAsia="Calibri" w:hAnsi="Calibri" w:cs="Calibri"/>
                <w:color w:val="666666"/>
                <w:sz w:val="16"/>
                <w:szCs w:val="16"/>
              </w:rPr>
              <w:t>and Business Management</w:t>
            </w:r>
          </w:p>
        </w:tc>
        <w:tc>
          <w:tcPr>
            <w:tcW w:w="162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BF0F8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EFB7C1E" w14:textId="6FA96C7C" w:rsidR="001432B6" w:rsidRDefault="00000000" w:rsidP="00FF0ACB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C3C6E"/>
                <w:sz w:val="26"/>
                <w:szCs w:val="26"/>
              </w:rPr>
              <w:t>1</w:t>
            </w:r>
            <w:r w:rsidR="00563E81">
              <w:rPr>
                <w:rFonts w:ascii="Calibri" w:eastAsia="Calibri" w:hAnsi="Calibri" w:cs="Calibri"/>
                <w:b/>
                <w:bCs/>
                <w:color w:val="1C3C6E"/>
                <w:sz w:val="26"/>
                <w:szCs w:val="26"/>
              </w:rPr>
              <w:t>5+</w:t>
            </w:r>
          </w:p>
          <w:p w14:paraId="10D5966B" w14:textId="77777777" w:rsidR="001432B6" w:rsidRDefault="00000000" w:rsidP="00FF0ACB">
            <w:pPr>
              <w:spacing w:before="20"/>
              <w:jc w:val="center"/>
            </w:pPr>
            <w:r>
              <w:rPr>
                <w:rFonts w:ascii="Calibri" w:eastAsia="Calibri" w:hAnsi="Calibri" w:cs="Calibri"/>
                <w:color w:val="666666"/>
                <w:sz w:val="16"/>
                <w:szCs w:val="16"/>
              </w:rPr>
              <w:t>MIS Modules Built</w:t>
            </w:r>
          </w:p>
        </w:tc>
        <w:tc>
          <w:tcPr>
            <w:tcW w:w="162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BF0F8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CF84296" w14:textId="4B57DBF6" w:rsidR="001432B6" w:rsidRDefault="00000000" w:rsidP="00FF0ACB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C3C6E"/>
                <w:sz w:val="26"/>
                <w:szCs w:val="26"/>
              </w:rPr>
              <w:t>~</w:t>
            </w:r>
            <w:r w:rsidR="00133F81">
              <w:rPr>
                <w:rFonts w:ascii="Calibri" w:eastAsia="Calibri" w:hAnsi="Calibri" w:cs="Calibri"/>
                <w:b/>
                <w:bCs/>
                <w:color w:val="1C3C6E"/>
                <w:sz w:val="26"/>
                <w:szCs w:val="26"/>
              </w:rPr>
              <w:t>7</w:t>
            </w:r>
            <w:r>
              <w:rPr>
                <w:rFonts w:ascii="Calibri" w:eastAsia="Calibri" w:hAnsi="Calibri" w:cs="Calibri"/>
                <w:b/>
                <w:bCs/>
                <w:color w:val="1C3C6E"/>
                <w:sz w:val="26"/>
                <w:szCs w:val="26"/>
              </w:rPr>
              <w:t>0%</w:t>
            </w:r>
          </w:p>
          <w:p w14:paraId="0B1F6BC8" w14:textId="77777777" w:rsidR="001432B6" w:rsidRDefault="00000000" w:rsidP="00FF0ACB">
            <w:pPr>
              <w:spacing w:before="20"/>
              <w:jc w:val="center"/>
            </w:pPr>
            <w:r>
              <w:rPr>
                <w:rFonts w:ascii="Calibri" w:eastAsia="Calibri" w:hAnsi="Calibri" w:cs="Calibri"/>
                <w:color w:val="666666"/>
                <w:sz w:val="16"/>
                <w:szCs w:val="16"/>
              </w:rPr>
              <w:t>Reporting Effort Saved</w:t>
            </w:r>
          </w:p>
        </w:tc>
        <w:tc>
          <w:tcPr>
            <w:tcW w:w="162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BF0F8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F7691BA" w14:textId="77777777" w:rsidR="001432B6" w:rsidRDefault="00000000" w:rsidP="00FF0ACB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C3C6E"/>
                <w:sz w:val="26"/>
                <w:szCs w:val="26"/>
              </w:rPr>
              <w:t>20%</w:t>
            </w:r>
          </w:p>
          <w:p w14:paraId="4BB84337" w14:textId="77777777" w:rsidR="00133F81" w:rsidRDefault="00133F81" w:rsidP="00FF0ACB">
            <w:pPr>
              <w:spacing w:before="20"/>
              <w:jc w:val="center"/>
              <w:rPr>
                <w:rFonts w:ascii="Calibri" w:eastAsia="Calibri" w:hAnsi="Calibri" w:cs="Calibri"/>
                <w:color w:val="666666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666666"/>
                <w:sz w:val="16"/>
                <w:szCs w:val="16"/>
              </w:rPr>
              <w:t>ITR up by</w:t>
            </w:r>
          </w:p>
          <w:p w14:paraId="12C15DA5" w14:textId="2AAFA900" w:rsidR="001432B6" w:rsidRDefault="00000000" w:rsidP="00FF0ACB">
            <w:pPr>
              <w:spacing w:before="20"/>
              <w:jc w:val="center"/>
            </w:pPr>
            <w:r>
              <w:rPr>
                <w:rFonts w:ascii="Calibri" w:eastAsia="Calibri" w:hAnsi="Calibri" w:cs="Calibri"/>
                <w:color w:val="666666"/>
                <w:sz w:val="16"/>
                <w:szCs w:val="16"/>
              </w:rPr>
              <w:t>(Inventory)</w:t>
            </w:r>
          </w:p>
        </w:tc>
        <w:tc>
          <w:tcPr>
            <w:tcW w:w="162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BF0F8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F324AF3" w14:textId="77777777" w:rsidR="001432B6" w:rsidRDefault="00000000" w:rsidP="00FF0ACB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C3C6E"/>
                <w:sz w:val="26"/>
                <w:szCs w:val="26"/>
              </w:rPr>
              <w:t>~98%</w:t>
            </w:r>
          </w:p>
          <w:p w14:paraId="6772151B" w14:textId="77777777" w:rsidR="001432B6" w:rsidRDefault="00000000" w:rsidP="00FF0ACB">
            <w:pPr>
              <w:spacing w:before="20"/>
              <w:jc w:val="center"/>
            </w:pPr>
            <w:r>
              <w:rPr>
                <w:rFonts w:ascii="Calibri" w:eastAsia="Calibri" w:hAnsi="Calibri" w:cs="Calibri"/>
                <w:color w:val="666666"/>
                <w:sz w:val="16"/>
                <w:szCs w:val="16"/>
              </w:rPr>
              <w:t>Stock Accuracy</w:t>
            </w:r>
          </w:p>
        </w:tc>
        <w:tc>
          <w:tcPr>
            <w:tcW w:w="162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BF0F8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EA09BEE" w14:textId="4FCB4947" w:rsidR="001432B6" w:rsidRDefault="00000000" w:rsidP="00FF0ACB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C3C6E"/>
                <w:sz w:val="26"/>
                <w:szCs w:val="26"/>
              </w:rPr>
              <w:t>80</w:t>
            </w:r>
            <w:r w:rsidR="00FB6EE6">
              <w:rPr>
                <w:rFonts w:ascii="Calibri" w:eastAsia="Calibri" w:hAnsi="Calibri" w:cs="Calibri"/>
                <w:b/>
                <w:bCs/>
                <w:color w:val="1C3C6E"/>
                <w:sz w:val="26"/>
                <w:szCs w:val="26"/>
              </w:rPr>
              <w:t>+</w:t>
            </w:r>
          </w:p>
          <w:p w14:paraId="128ABB40" w14:textId="77777777" w:rsidR="001432B6" w:rsidRDefault="00000000" w:rsidP="00FF0ACB">
            <w:pPr>
              <w:spacing w:before="20"/>
              <w:jc w:val="center"/>
            </w:pPr>
            <w:r>
              <w:rPr>
                <w:rFonts w:ascii="Calibri" w:eastAsia="Calibri" w:hAnsi="Calibri" w:cs="Calibri"/>
                <w:color w:val="666666"/>
                <w:sz w:val="16"/>
                <w:szCs w:val="16"/>
              </w:rPr>
              <w:t>Member Org Led</w:t>
            </w:r>
          </w:p>
        </w:tc>
      </w:tr>
    </w:tbl>
    <w:p w14:paraId="43FC866E" w14:textId="77777777" w:rsidR="001432B6" w:rsidRDefault="001432B6" w:rsidP="00FF0ACB">
      <w:pPr>
        <w:spacing w:before="180"/>
      </w:pPr>
    </w:p>
    <w:p w14:paraId="49BDF304" w14:textId="77777777" w:rsidR="001432B6" w:rsidRDefault="00000000" w:rsidP="00FF0ACB">
      <w:pPr>
        <w:spacing w:after="60"/>
      </w:pPr>
      <w:r>
        <w:rPr>
          <w:rFonts w:ascii="Calibri" w:eastAsia="Calibri" w:hAnsi="Calibri" w:cs="Calibri"/>
          <w:b/>
          <w:bCs/>
          <w:color w:val="1C3C6E"/>
          <w:spacing w:val="40"/>
          <w:sz w:val="19"/>
          <w:szCs w:val="19"/>
        </w:rPr>
        <w:t>PROFESSIONAL SUMMARY</w:t>
      </w:r>
    </w:p>
    <w:p w14:paraId="1720BE1E" w14:textId="77777777" w:rsidR="001432B6" w:rsidRDefault="001432B6" w:rsidP="00FF0ACB">
      <w:pPr>
        <w:pBdr>
          <w:bottom w:val="single" w:sz="6" w:space="1" w:color="C8D4E8"/>
        </w:pBdr>
      </w:pPr>
    </w:p>
    <w:p w14:paraId="5E2A3A52" w14:textId="3C915FF8" w:rsidR="001432B6" w:rsidRDefault="00000000" w:rsidP="00FF0ACB">
      <w:pPr>
        <w:spacing w:before="80" w:after="80"/>
      </w:pPr>
      <w:r>
        <w:rPr>
          <w:rFonts w:ascii="Calibri" w:eastAsia="Calibri" w:hAnsi="Calibri" w:cs="Calibri"/>
          <w:color w:val="3A3A3A"/>
          <w:sz w:val="19"/>
          <w:szCs w:val="19"/>
        </w:rPr>
        <w:t xml:space="preserve">Operations and Business Systems professional with 3+ years on the senior management team of a multi-company distribution group. Proven track record designing and deploying decision-support infrastructure, driving inventory optimisation, and leading cross-functional teams and change programmes. Consistently translates operational complexity into structured systems and measurable results — 20% </w:t>
      </w:r>
      <w:r w:rsidR="00C8648E" w:rsidRPr="00C8648E">
        <w:rPr>
          <w:rFonts w:ascii="Calibri" w:eastAsia="Calibri" w:hAnsi="Calibri" w:cs="Calibri"/>
          <w:color w:val="3A3A3A"/>
          <w:sz w:val="19"/>
          <w:szCs w:val="19"/>
        </w:rPr>
        <w:t>improvement in inventory turnover ratio</w:t>
      </w:r>
      <w:r>
        <w:rPr>
          <w:rFonts w:ascii="Calibri" w:eastAsia="Calibri" w:hAnsi="Calibri" w:cs="Calibri"/>
          <w:color w:val="3A3A3A"/>
          <w:sz w:val="19"/>
          <w:szCs w:val="19"/>
        </w:rPr>
        <w:t>, ~</w:t>
      </w:r>
      <w:r w:rsidR="00BA719F">
        <w:rPr>
          <w:rFonts w:ascii="Calibri" w:eastAsia="Calibri" w:hAnsi="Calibri" w:cs="Calibri"/>
          <w:color w:val="3A3A3A"/>
          <w:sz w:val="19"/>
          <w:szCs w:val="19"/>
        </w:rPr>
        <w:t>7</w:t>
      </w:r>
      <w:r>
        <w:rPr>
          <w:rFonts w:ascii="Calibri" w:eastAsia="Calibri" w:hAnsi="Calibri" w:cs="Calibri"/>
          <w:color w:val="3A3A3A"/>
          <w:sz w:val="19"/>
          <w:szCs w:val="19"/>
        </w:rPr>
        <w:t>0% reduction in manual reporting effort, ~98% stock accuracy sustained. Holds MBA (CGPA 8.83) and UGC NET qualification.</w:t>
      </w:r>
    </w:p>
    <w:p w14:paraId="150C4930" w14:textId="77777777" w:rsidR="001432B6" w:rsidRDefault="001432B6" w:rsidP="00FF0ACB">
      <w:pPr>
        <w:spacing w:before="180"/>
      </w:pPr>
    </w:p>
    <w:p w14:paraId="13607169" w14:textId="77777777" w:rsidR="001432B6" w:rsidRDefault="00000000" w:rsidP="00FF0ACB">
      <w:pPr>
        <w:spacing w:after="60"/>
      </w:pPr>
      <w:r>
        <w:rPr>
          <w:rFonts w:ascii="Calibri" w:eastAsia="Calibri" w:hAnsi="Calibri" w:cs="Calibri"/>
          <w:b/>
          <w:bCs/>
          <w:color w:val="1C3C6E"/>
          <w:spacing w:val="40"/>
          <w:sz w:val="19"/>
          <w:szCs w:val="19"/>
        </w:rPr>
        <w:t>PROFESSIONAL EXPERIENCE</w:t>
      </w:r>
    </w:p>
    <w:p w14:paraId="75EB7ABE" w14:textId="77777777" w:rsidR="001432B6" w:rsidRDefault="001432B6" w:rsidP="00FF0ACB">
      <w:pPr>
        <w:pBdr>
          <w:bottom w:val="single" w:sz="6" w:space="1" w:color="C8D4E8"/>
        </w:pBdr>
      </w:pPr>
    </w:p>
    <w:p w14:paraId="65D0D4AA" w14:textId="77777777" w:rsidR="001432B6" w:rsidRDefault="001432B6" w:rsidP="00FF0ACB">
      <w:pPr>
        <w:spacing w:before="140"/>
      </w:pPr>
    </w:p>
    <w:p w14:paraId="177B7186" w14:textId="77777777" w:rsidR="001432B6" w:rsidRDefault="00000000" w:rsidP="00FF0ACB">
      <w:pPr>
        <w:tabs>
          <w:tab w:val="right" w:pos="9746"/>
        </w:tabs>
      </w:pPr>
      <w:r>
        <w:rPr>
          <w:rFonts w:ascii="Calibri" w:eastAsia="Calibri" w:hAnsi="Calibri" w:cs="Calibri"/>
          <w:b/>
          <w:bCs/>
          <w:color w:val="1A1A1A"/>
          <w:sz w:val="21"/>
          <w:szCs w:val="21"/>
        </w:rPr>
        <w:t>Management Analyst – Strategy &amp; Operations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color w:val="666666"/>
          <w:sz w:val="19"/>
          <w:szCs w:val="19"/>
        </w:rPr>
        <w:t>Sep 2023 – Present</w:t>
      </w:r>
    </w:p>
    <w:p w14:paraId="75BEED81" w14:textId="77777777" w:rsidR="001432B6" w:rsidRDefault="00000000" w:rsidP="00FF0ACB">
      <w:pPr>
        <w:spacing w:before="20" w:after="60"/>
      </w:pPr>
      <w:r>
        <w:rPr>
          <w:rFonts w:ascii="Calibri" w:eastAsia="Calibri" w:hAnsi="Calibri" w:cs="Calibri"/>
          <w:i/>
          <w:iCs/>
          <w:color w:val="666666"/>
          <w:sz w:val="19"/>
          <w:szCs w:val="19"/>
        </w:rPr>
        <w:t xml:space="preserve">Group </w:t>
      </w:r>
      <w:proofErr w:type="spellStart"/>
      <w:r>
        <w:rPr>
          <w:rFonts w:ascii="Calibri" w:eastAsia="Calibri" w:hAnsi="Calibri" w:cs="Calibri"/>
          <w:i/>
          <w:iCs/>
          <w:color w:val="666666"/>
          <w:sz w:val="19"/>
          <w:szCs w:val="19"/>
        </w:rPr>
        <w:t>Biopolis</w:t>
      </w:r>
      <w:proofErr w:type="spellEnd"/>
      <w:r>
        <w:rPr>
          <w:rFonts w:ascii="Calibri" w:eastAsia="Calibri" w:hAnsi="Calibri" w:cs="Calibri"/>
          <w:i/>
          <w:iCs/>
          <w:color w:val="666666"/>
          <w:sz w:val="19"/>
          <w:szCs w:val="19"/>
        </w:rPr>
        <w:t xml:space="preserve"> (</w:t>
      </w:r>
      <w:proofErr w:type="spellStart"/>
      <w:r>
        <w:rPr>
          <w:rFonts w:ascii="Calibri" w:eastAsia="Calibri" w:hAnsi="Calibri" w:cs="Calibri"/>
          <w:i/>
          <w:iCs/>
          <w:color w:val="666666"/>
          <w:sz w:val="19"/>
          <w:szCs w:val="19"/>
        </w:rPr>
        <w:t>Biopolis</w:t>
      </w:r>
      <w:proofErr w:type="spellEnd"/>
      <w:r>
        <w:rPr>
          <w:rFonts w:ascii="Calibri" w:eastAsia="Calibri" w:hAnsi="Calibri" w:cs="Calibri"/>
          <w:i/>
          <w:iCs/>
          <w:color w:val="666666"/>
          <w:sz w:val="19"/>
          <w:szCs w:val="19"/>
        </w:rPr>
        <w:t xml:space="preserve"> + </w:t>
      </w:r>
      <w:proofErr w:type="spellStart"/>
      <w:r>
        <w:rPr>
          <w:rFonts w:ascii="Calibri" w:eastAsia="Calibri" w:hAnsi="Calibri" w:cs="Calibri"/>
          <w:i/>
          <w:iCs/>
          <w:color w:val="666666"/>
          <w:sz w:val="19"/>
          <w:szCs w:val="19"/>
        </w:rPr>
        <w:t>Ultrapolis</w:t>
      </w:r>
      <w:proofErr w:type="spellEnd"/>
      <w:r>
        <w:rPr>
          <w:rFonts w:ascii="Calibri" w:eastAsia="Calibri" w:hAnsi="Calibri" w:cs="Calibri"/>
          <w:i/>
          <w:iCs/>
          <w:color w:val="666666"/>
          <w:sz w:val="19"/>
          <w:szCs w:val="19"/>
        </w:rPr>
        <w:t>)</w:t>
      </w:r>
      <w:r>
        <w:rPr>
          <w:rFonts w:ascii="Calibri" w:eastAsia="Calibri" w:hAnsi="Calibri" w:cs="Calibri"/>
          <w:color w:val="999999"/>
          <w:sz w:val="19"/>
          <w:szCs w:val="19"/>
        </w:rPr>
        <w:t xml:space="preserve">  ·  Panchkula, India</w:t>
      </w:r>
    </w:p>
    <w:p w14:paraId="38AA672C" w14:textId="77777777" w:rsidR="001432B6" w:rsidRDefault="00000000" w:rsidP="00FF0ACB">
      <w:pPr>
        <w:spacing w:before="100" w:after="30"/>
        <w:jc w:val="both"/>
      </w:pPr>
      <w:r>
        <w:rPr>
          <w:rFonts w:ascii="Calibri" w:eastAsia="Calibri" w:hAnsi="Calibri" w:cs="Calibri"/>
          <w:b/>
          <w:bCs/>
          <w:color w:val="1C3C6E"/>
          <w:sz w:val="19"/>
          <w:szCs w:val="19"/>
        </w:rPr>
        <w:t>Analytics Platform &amp; Decision Infrastructure</w:t>
      </w:r>
    </w:p>
    <w:p w14:paraId="7C44DFD1" w14:textId="07F97825" w:rsidR="001432B6" w:rsidRDefault="00000000" w:rsidP="00FF0ACB">
      <w:pPr>
        <w:pStyle w:val="ListParagraph"/>
        <w:numPr>
          <w:ilvl w:val="0"/>
          <w:numId w:val="2"/>
        </w:numPr>
        <w:spacing w:before="28" w:after="28"/>
        <w:jc w:val="both"/>
      </w:pPr>
      <w:r>
        <w:rPr>
          <w:rFonts w:ascii="Calibri" w:eastAsia="Calibri" w:hAnsi="Calibri" w:cs="Calibri"/>
          <w:b/>
          <w:bCs/>
          <w:color w:val="1A1A1A"/>
          <w:sz w:val="19"/>
          <w:szCs w:val="19"/>
        </w:rPr>
        <w:t>Directed end-to-end design and rollout</w:t>
      </w:r>
      <w:r>
        <w:rPr>
          <w:rFonts w:ascii="Calibri" w:eastAsia="Calibri" w:hAnsi="Calibri" w:cs="Calibri"/>
          <w:color w:val="3A3A3A"/>
          <w:sz w:val="19"/>
          <w:szCs w:val="19"/>
        </w:rPr>
        <w:t xml:space="preserve"> of an 1</w:t>
      </w:r>
      <w:r w:rsidR="009D535B">
        <w:rPr>
          <w:rFonts w:ascii="Calibri" w:eastAsia="Calibri" w:hAnsi="Calibri" w:cs="Calibri"/>
          <w:color w:val="3A3A3A"/>
          <w:sz w:val="19"/>
          <w:szCs w:val="19"/>
        </w:rPr>
        <w:t xml:space="preserve">5+ </w:t>
      </w:r>
      <w:r>
        <w:rPr>
          <w:rFonts w:ascii="Calibri" w:eastAsia="Calibri" w:hAnsi="Calibri" w:cs="Calibri"/>
          <w:color w:val="3A3A3A"/>
          <w:sz w:val="19"/>
          <w:szCs w:val="19"/>
        </w:rPr>
        <w:t>module internal analytics platform (Sales, CRM, Inventory, Finance, Attendance, MR Performance) — now the primary decision-support layer for an 80</w:t>
      </w:r>
      <w:r w:rsidR="00C8648E">
        <w:rPr>
          <w:rFonts w:ascii="Calibri" w:eastAsia="Calibri" w:hAnsi="Calibri" w:cs="Calibri"/>
          <w:color w:val="3A3A3A"/>
          <w:sz w:val="19"/>
          <w:szCs w:val="19"/>
        </w:rPr>
        <w:t xml:space="preserve">+ </w:t>
      </w:r>
      <w:r>
        <w:rPr>
          <w:rFonts w:ascii="Calibri" w:eastAsia="Calibri" w:hAnsi="Calibri" w:cs="Calibri"/>
          <w:color w:val="3A3A3A"/>
          <w:sz w:val="19"/>
          <w:szCs w:val="19"/>
        </w:rPr>
        <w:t>member organisation; delivered without external consultants</w:t>
      </w:r>
    </w:p>
    <w:p w14:paraId="794B5726" w14:textId="77777777" w:rsidR="001432B6" w:rsidRDefault="00000000" w:rsidP="00FF0ACB">
      <w:pPr>
        <w:pStyle w:val="ListParagraph"/>
        <w:numPr>
          <w:ilvl w:val="0"/>
          <w:numId w:val="2"/>
        </w:numPr>
        <w:spacing w:before="28" w:after="28"/>
        <w:jc w:val="both"/>
      </w:pPr>
      <w:r>
        <w:rPr>
          <w:rFonts w:ascii="Calibri" w:eastAsia="Calibri" w:hAnsi="Calibri" w:cs="Calibri"/>
          <w:b/>
          <w:bCs/>
          <w:color w:val="1A1A1A"/>
          <w:sz w:val="19"/>
          <w:szCs w:val="19"/>
        </w:rPr>
        <w:t>Deployed 13 Looker Studio dashboards</w:t>
      </w:r>
      <w:r>
        <w:rPr>
          <w:rFonts w:ascii="Calibri" w:eastAsia="Calibri" w:hAnsi="Calibri" w:cs="Calibri"/>
          <w:color w:val="3A3A3A"/>
          <w:sz w:val="19"/>
          <w:szCs w:val="19"/>
        </w:rPr>
        <w:t xml:space="preserve"> across daily sales operations, new sales analytics, lead verification, and purchase/vendor performance — used by leadership for daily decision-making</w:t>
      </w:r>
    </w:p>
    <w:p w14:paraId="5A5B412B" w14:textId="77777777" w:rsidR="001432B6" w:rsidRDefault="00000000" w:rsidP="00FF0ACB">
      <w:pPr>
        <w:pStyle w:val="ListParagraph"/>
        <w:numPr>
          <w:ilvl w:val="0"/>
          <w:numId w:val="2"/>
        </w:numPr>
        <w:spacing w:before="28" w:after="28"/>
        <w:jc w:val="both"/>
      </w:pPr>
      <w:r>
        <w:rPr>
          <w:rFonts w:ascii="Calibri" w:eastAsia="Calibri" w:hAnsi="Calibri" w:cs="Calibri"/>
          <w:b/>
          <w:bCs/>
          <w:color w:val="1A1A1A"/>
          <w:sz w:val="19"/>
          <w:szCs w:val="19"/>
        </w:rPr>
        <w:t>Eliminated a 15-minute dashboard cache delay</w:t>
      </w:r>
      <w:r>
        <w:rPr>
          <w:rFonts w:ascii="Calibri" w:eastAsia="Calibri" w:hAnsi="Calibri" w:cs="Calibri"/>
          <w:color w:val="3A3A3A"/>
          <w:sz w:val="19"/>
          <w:szCs w:val="19"/>
        </w:rPr>
        <w:t xml:space="preserve"> by designing and shipping a custom Chrome extension — enabling live operational visibility for time-critical sales decisions</w:t>
      </w:r>
    </w:p>
    <w:p w14:paraId="79DFEBE7" w14:textId="77777777" w:rsidR="001432B6" w:rsidRDefault="00000000" w:rsidP="00FF0ACB">
      <w:pPr>
        <w:spacing w:before="100" w:after="30"/>
        <w:jc w:val="both"/>
      </w:pPr>
      <w:r>
        <w:rPr>
          <w:rFonts w:ascii="Calibri" w:eastAsia="Calibri" w:hAnsi="Calibri" w:cs="Calibri"/>
          <w:b/>
          <w:bCs/>
          <w:color w:val="1C3C6E"/>
          <w:sz w:val="19"/>
          <w:szCs w:val="19"/>
        </w:rPr>
        <w:t>Process Transformation &amp; Operational Efficiency</w:t>
      </w:r>
    </w:p>
    <w:p w14:paraId="1E6A0298" w14:textId="77777777" w:rsidR="001432B6" w:rsidRDefault="00000000" w:rsidP="00FF0ACB">
      <w:pPr>
        <w:pStyle w:val="ListParagraph"/>
        <w:numPr>
          <w:ilvl w:val="0"/>
          <w:numId w:val="2"/>
        </w:numPr>
        <w:spacing w:before="28" w:after="28"/>
        <w:jc w:val="both"/>
      </w:pPr>
      <w:r>
        <w:rPr>
          <w:rFonts w:ascii="Calibri" w:eastAsia="Calibri" w:hAnsi="Calibri" w:cs="Calibri"/>
          <w:b/>
          <w:bCs/>
          <w:color w:val="1A1A1A"/>
          <w:sz w:val="19"/>
          <w:szCs w:val="19"/>
        </w:rPr>
        <w:t>Reduced manual reporting effort by ~80% organisation-wide</w:t>
      </w:r>
      <w:r>
        <w:rPr>
          <w:rFonts w:ascii="Calibri" w:eastAsia="Calibri" w:hAnsi="Calibri" w:cs="Calibri"/>
          <w:color w:val="3A3A3A"/>
          <w:sz w:val="19"/>
          <w:szCs w:val="19"/>
        </w:rPr>
        <w:t xml:space="preserve"> by designing end-to-end workflow automation covering data refresh, email-to-data ingestion, audit trails, and operational logging — freeing team capacity for higher-value work</w:t>
      </w:r>
    </w:p>
    <w:p w14:paraId="63F2367E" w14:textId="77777777" w:rsidR="001432B6" w:rsidRDefault="00000000" w:rsidP="00FF0ACB">
      <w:pPr>
        <w:pStyle w:val="ListParagraph"/>
        <w:numPr>
          <w:ilvl w:val="0"/>
          <w:numId w:val="2"/>
        </w:numPr>
        <w:spacing w:before="28" w:after="28"/>
        <w:jc w:val="both"/>
      </w:pPr>
      <w:r>
        <w:rPr>
          <w:rFonts w:ascii="Calibri" w:eastAsia="Calibri" w:hAnsi="Calibri" w:cs="Calibri"/>
          <w:color w:val="3A3A3A"/>
          <w:sz w:val="19"/>
          <w:szCs w:val="19"/>
        </w:rPr>
        <w:t>Served as primary reporting partner to senior leadership — converted raw operational data into decision-ready MIS outputs directly informing management priorities and resource allocation</w:t>
      </w:r>
    </w:p>
    <w:p w14:paraId="5E215F3B" w14:textId="77777777" w:rsidR="001432B6" w:rsidRDefault="00000000" w:rsidP="00FF0ACB">
      <w:pPr>
        <w:spacing w:before="100" w:after="30"/>
        <w:jc w:val="both"/>
      </w:pPr>
      <w:r>
        <w:rPr>
          <w:rFonts w:ascii="Calibri" w:eastAsia="Calibri" w:hAnsi="Calibri" w:cs="Calibri"/>
          <w:b/>
          <w:bCs/>
          <w:color w:val="1C3C6E"/>
          <w:sz w:val="19"/>
          <w:szCs w:val="19"/>
        </w:rPr>
        <w:t>Inventory &amp; Supply Chain Operations</w:t>
      </w:r>
    </w:p>
    <w:p w14:paraId="414F4402" w14:textId="568822ED" w:rsidR="001432B6" w:rsidRDefault="00000000" w:rsidP="00FF0ACB">
      <w:pPr>
        <w:pStyle w:val="ListParagraph"/>
        <w:numPr>
          <w:ilvl w:val="0"/>
          <w:numId w:val="2"/>
        </w:numPr>
        <w:spacing w:before="28" w:after="28"/>
        <w:jc w:val="both"/>
      </w:pPr>
      <w:r>
        <w:rPr>
          <w:rFonts w:ascii="Calibri" w:eastAsia="Calibri" w:hAnsi="Calibri" w:cs="Calibri"/>
          <w:b/>
          <w:bCs/>
          <w:color w:val="1A1A1A"/>
          <w:sz w:val="19"/>
          <w:szCs w:val="19"/>
        </w:rPr>
        <w:t>Led inventory rationalisation across 500+ SKUs</w:t>
      </w:r>
      <w:r>
        <w:rPr>
          <w:rFonts w:ascii="Calibri" w:eastAsia="Calibri" w:hAnsi="Calibri" w:cs="Calibri"/>
          <w:color w:val="3A3A3A"/>
          <w:sz w:val="19"/>
          <w:szCs w:val="19"/>
        </w:rPr>
        <w:t xml:space="preserve"> — reduced active lines to ~400, cut concurrent shortage complaints from 17 to 2, and delivered a 20% </w:t>
      </w:r>
      <w:r w:rsidR="00C8648E" w:rsidRPr="00C8648E">
        <w:rPr>
          <w:rFonts w:ascii="Calibri" w:eastAsia="Calibri" w:hAnsi="Calibri" w:cs="Calibri"/>
          <w:color w:val="3A3A3A"/>
          <w:sz w:val="19"/>
          <w:szCs w:val="19"/>
        </w:rPr>
        <w:t>improvement in inventory turnover ratio</w:t>
      </w:r>
      <w:r>
        <w:rPr>
          <w:rFonts w:ascii="Calibri" w:eastAsia="Calibri" w:hAnsi="Calibri" w:cs="Calibri"/>
          <w:color w:val="3A3A3A"/>
          <w:sz w:val="19"/>
          <w:szCs w:val="19"/>
        </w:rPr>
        <w:t>; spanned analysis, vendor coordination, and cross-team execution</w:t>
      </w:r>
    </w:p>
    <w:p w14:paraId="18F0D7F2" w14:textId="77777777" w:rsidR="001432B6" w:rsidRDefault="00000000" w:rsidP="00FF0ACB">
      <w:pPr>
        <w:pStyle w:val="ListParagraph"/>
        <w:numPr>
          <w:ilvl w:val="0"/>
          <w:numId w:val="2"/>
        </w:numPr>
        <w:spacing w:before="28" w:after="28"/>
        <w:jc w:val="both"/>
      </w:pPr>
      <w:r>
        <w:rPr>
          <w:rFonts w:ascii="Calibri" w:eastAsia="Calibri" w:hAnsi="Calibri" w:cs="Calibri"/>
          <w:color w:val="3A3A3A"/>
          <w:sz w:val="19"/>
          <w:szCs w:val="19"/>
        </w:rPr>
        <w:t>Designed a formal shortage-escalation workflow enabling direct manufacturer escalation, preventing customer brand-switching and replacing informal workarounds with a structured operational protocol</w:t>
      </w:r>
    </w:p>
    <w:p w14:paraId="6A9922DF" w14:textId="77777777" w:rsidR="001432B6" w:rsidRDefault="00000000" w:rsidP="00FF0ACB">
      <w:pPr>
        <w:pStyle w:val="ListParagraph"/>
        <w:numPr>
          <w:ilvl w:val="0"/>
          <w:numId w:val="2"/>
        </w:numPr>
        <w:spacing w:before="28" w:after="28"/>
        <w:jc w:val="both"/>
      </w:pPr>
      <w:r>
        <w:rPr>
          <w:rFonts w:ascii="Calibri" w:eastAsia="Calibri" w:hAnsi="Calibri" w:cs="Calibri"/>
          <w:color w:val="3A3A3A"/>
          <w:sz w:val="19"/>
          <w:szCs w:val="19"/>
        </w:rPr>
        <w:t>Maintained ~98% stock accuracy across both companies through inventory visibility systems and structured cross-company reconciliation</w:t>
      </w:r>
    </w:p>
    <w:p w14:paraId="0FDBBB8D" w14:textId="77777777" w:rsidR="001432B6" w:rsidRDefault="00000000" w:rsidP="00FF0ACB">
      <w:pPr>
        <w:spacing w:before="100" w:after="30"/>
        <w:jc w:val="both"/>
      </w:pPr>
      <w:r>
        <w:rPr>
          <w:rFonts w:ascii="Calibri" w:eastAsia="Calibri" w:hAnsi="Calibri" w:cs="Calibri"/>
          <w:b/>
          <w:bCs/>
          <w:color w:val="1C3C6E"/>
          <w:sz w:val="19"/>
          <w:szCs w:val="19"/>
        </w:rPr>
        <w:t>Team Capability, Change Management &amp; Governance</w:t>
      </w:r>
    </w:p>
    <w:p w14:paraId="7BB6D155" w14:textId="77777777" w:rsidR="001432B6" w:rsidRDefault="00000000" w:rsidP="00FF0ACB">
      <w:pPr>
        <w:pStyle w:val="ListParagraph"/>
        <w:numPr>
          <w:ilvl w:val="0"/>
          <w:numId w:val="2"/>
        </w:numPr>
        <w:spacing w:before="28" w:after="28"/>
        <w:jc w:val="both"/>
      </w:pPr>
      <w:r>
        <w:rPr>
          <w:rFonts w:ascii="Calibri" w:eastAsia="Calibri" w:hAnsi="Calibri" w:cs="Calibri"/>
          <w:b/>
          <w:bCs/>
          <w:color w:val="1A1A1A"/>
          <w:sz w:val="19"/>
          <w:szCs w:val="19"/>
        </w:rPr>
        <w:t>Led digital capability uplift for 30+ non-technical staff</w:t>
      </w:r>
      <w:r>
        <w:rPr>
          <w:rFonts w:ascii="Calibri" w:eastAsia="Calibri" w:hAnsi="Calibri" w:cs="Calibri"/>
          <w:color w:val="3A3A3A"/>
          <w:sz w:val="19"/>
          <w:szCs w:val="19"/>
        </w:rPr>
        <w:t xml:space="preserve"> across both companies — designed and delivered training curriculum, achieved 100% tool adoption with near-zero manual entry errors, managed full change-management lifecycle</w:t>
      </w:r>
    </w:p>
    <w:p w14:paraId="2F89A42A" w14:textId="77777777" w:rsidR="001432B6" w:rsidRDefault="00000000" w:rsidP="00FF0ACB">
      <w:pPr>
        <w:pStyle w:val="ListParagraph"/>
        <w:numPr>
          <w:ilvl w:val="0"/>
          <w:numId w:val="2"/>
        </w:numPr>
        <w:spacing w:before="28" w:after="28"/>
        <w:jc w:val="both"/>
      </w:pPr>
      <w:r>
        <w:rPr>
          <w:rFonts w:ascii="Calibri" w:eastAsia="Calibri" w:hAnsi="Calibri" w:cs="Calibri"/>
          <w:color w:val="3A3A3A"/>
          <w:sz w:val="19"/>
          <w:szCs w:val="19"/>
        </w:rPr>
        <w:t>Established operational governance framework: authored SOPs, training guides, and a centralised systems directory; replaced ad hoc knowledge transfer with a structured weekly cadence, reducing key-person dependency</w:t>
      </w:r>
    </w:p>
    <w:p w14:paraId="4E6BA384" w14:textId="77777777" w:rsidR="001432B6" w:rsidRDefault="001432B6" w:rsidP="00FF0ACB">
      <w:pPr>
        <w:spacing w:before="140"/>
      </w:pPr>
    </w:p>
    <w:p w14:paraId="126CEB01" w14:textId="77777777" w:rsidR="001432B6" w:rsidRDefault="00000000" w:rsidP="00FF0ACB">
      <w:pPr>
        <w:tabs>
          <w:tab w:val="right" w:pos="9746"/>
        </w:tabs>
      </w:pPr>
      <w:r>
        <w:rPr>
          <w:rFonts w:ascii="Calibri" w:eastAsia="Calibri" w:hAnsi="Calibri" w:cs="Calibri"/>
          <w:b/>
          <w:bCs/>
          <w:color w:val="1A1A1A"/>
          <w:sz w:val="21"/>
          <w:szCs w:val="21"/>
        </w:rPr>
        <w:t>Divisional Manager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color w:val="666666"/>
          <w:sz w:val="19"/>
          <w:szCs w:val="19"/>
        </w:rPr>
        <w:t>Sep 2022 – Feb 2023</w:t>
      </w:r>
    </w:p>
    <w:p w14:paraId="778035FD" w14:textId="77777777" w:rsidR="001432B6" w:rsidRDefault="00000000" w:rsidP="00FF0ACB">
      <w:pPr>
        <w:spacing w:before="20" w:after="60"/>
      </w:pPr>
      <w:r>
        <w:rPr>
          <w:rFonts w:ascii="Calibri" w:eastAsia="Calibri" w:hAnsi="Calibri" w:cs="Calibri"/>
          <w:i/>
          <w:iCs/>
          <w:color w:val="666666"/>
          <w:sz w:val="19"/>
          <w:szCs w:val="19"/>
        </w:rPr>
        <w:t>Bharat Financial Inclusion Ltd</w:t>
      </w:r>
      <w:r>
        <w:rPr>
          <w:rFonts w:ascii="Calibri" w:eastAsia="Calibri" w:hAnsi="Calibri" w:cs="Calibri"/>
          <w:color w:val="999999"/>
          <w:sz w:val="19"/>
          <w:szCs w:val="19"/>
        </w:rPr>
        <w:t xml:space="preserve">  ·  Ludhiana, India</w:t>
      </w:r>
    </w:p>
    <w:p w14:paraId="2EA46C0A" w14:textId="77777777" w:rsidR="00F9610D" w:rsidRDefault="00F9610D" w:rsidP="00FF0ACB">
      <w:pPr>
        <w:pStyle w:val="ListParagraph"/>
        <w:numPr>
          <w:ilvl w:val="0"/>
          <w:numId w:val="2"/>
        </w:numPr>
        <w:spacing w:before="28" w:after="28"/>
        <w:jc w:val="both"/>
        <w:rPr>
          <w:rFonts w:ascii="Calibri" w:eastAsia="Calibri" w:hAnsi="Calibri" w:cs="Calibri"/>
          <w:color w:val="3A3A3A"/>
          <w:sz w:val="19"/>
          <w:szCs w:val="19"/>
        </w:rPr>
      </w:pPr>
      <w:r w:rsidRPr="00F9610D">
        <w:rPr>
          <w:rFonts w:ascii="Calibri" w:eastAsia="Calibri" w:hAnsi="Calibri" w:cs="Calibri"/>
          <w:color w:val="3A3A3A"/>
          <w:sz w:val="19"/>
          <w:szCs w:val="19"/>
        </w:rPr>
        <w:t>Assigned responsibility for a 72-member field division serving 7,500+ clients across 10 regions following completion of management training</w:t>
      </w:r>
    </w:p>
    <w:p w14:paraId="4C49406E" w14:textId="77777777" w:rsidR="00F9610D" w:rsidRDefault="00F9610D" w:rsidP="00FF0ACB">
      <w:pPr>
        <w:pStyle w:val="ListParagraph"/>
        <w:numPr>
          <w:ilvl w:val="0"/>
          <w:numId w:val="2"/>
        </w:numPr>
        <w:spacing w:before="28" w:after="28"/>
        <w:jc w:val="both"/>
        <w:rPr>
          <w:rFonts w:ascii="Calibri" w:eastAsia="Calibri" w:hAnsi="Calibri" w:cs="Calibri"/>
          <w:color w:val="3A3A3A"/>
          <w:sz w:val="19"/>
          <w:szCs w:val="19"/>
        </w:rPr>
      </w:pPr>
      <w:r w:rsidRPr="00F9610D">
        <w:rPr>
          <w:rFonts w:ascii="Calibri" w:eastAsia="Calibri" w:hAnsi="Calibri" w:cs="Calibri"/>
          <w:color w:val="3A3A3A"/>
          <w:sz w:val="19"/>
          <w:szCs w:val="19"/>
        </w:rPr>
        <w:lastRenderedPageBreak/>
        <w:t>Conducted operational review of field productivity, target achievement patterns, and team engagement practices across the division</w:t>
      </w:r>
    </w:p>
    <w:p w14:paraId="22F713B6" w14:textId="77777777" w:rsidR="00F9610D" w:rsidRDefault="00F9610D" w:rsidP="00FF0ACB">
      <w:pPr>
        <w:pStyle w:val="ListParagraph"/>
        <w:numPr>
          <w:ilvl w:val="0"/>
          <w:numId w:val="2"/>
        </w:numPr>
        <w:spacing w:before="28" w:after="28"/>
        <w:jc w:val="both"/>
        <w:rPr>
          <w:rFonts w:ascii="Calibri" w:eastAsia="Calibri" w:hAnsi="Calibri" w:cs="Calibri"/>
          <w:color w:val="3A3A3A"/>
          <w:sz w:val="19"/>
          <w:szCs w:val="19"/>
        </w:rPr>
      </w:pPr>
      <w:r w:rsidRPr="00F9610D">
        <w:rPr>
          <w:rFonts w:ascii="Calibri" w:eastAsia="Calibri" w:hAnsi="Calibri" w:cs="Calibri"/>
          <w:color w:val="3A3A3A"/>
          <w:sz w:val="19"/>
          <w:szCs w:val="19"/>
        </w:rPr>
        <w:t>Identified key bottlenecks affecting field throughput and proposed corrective interventions focused on team motivation, performance tracking, and operational discipline</w:t>
      </w:r>
    </w:p>
    <w:p w14:paraId="74F5D6EC" w14:textId="77777777" w:rsidR="00F9610D" w:rsidRDefault="00F9610D" w:rsidP="00FF0ACB">
      <w:pPr>
        <w:pStyle w:val="ListParagraph"/>
        <w:numPr>
          <w:ilvl w:val="0"/>
          <w:numId w:val="2"/>
        </w:numPr>
        <w:spacing w:before="28" w:after="28"/>
        <w:jc w:val="both"/>
        <w:rPr>
          <w:rFonts w:ascii="Calibri" w:eastAsia="Calibri" w:hAnsi="Calibri" w:cs="Calibri"/>
          <w:color w:val="3A3A3A"/>
          <w:sz w:val="19"/>
          <w:szCs w:val="19"/>
        </w:rPr>
      </w:pPr>
      <w:r w:rsidRPr="00F9610D">
        <w:rPr>
          <w:rFonts w:ascii="Calibri" w:eastAsia="Calibri" w:hAnsi="Calibri" w:cs="Calibri"/>
          <w:color w:val="3A3A3A"/>
          <w:sz w:val="19"/>
          <w:szCs w:val="19"/>
        </w:rPr>
        <w:t>During the initial operational cycle under my leadership, the division achieved approximately 40% of its monthly target within the first two days, demonstrating strong execution capability and field alignment</w:t>
      </w:r>
    </w:p>
    <w:p w14:paraId="53479ABB" w14:textId="50876335" w:rsidR="00F9610D" w:rsidRPr="00F9610D" w:rsidRDefault="00F9610D" w:rsidP="00FF0ACB">
      <w:pPr>
        <w:pStyle w:val="ListParagraph"/>
        <w:numPr>
          <w:ilvl w:val="0"/>
          <w:numId w:val="2"/>
        </w:numPr>
        <w:spacing w:before="28" w:after="28"/>
        <w:jc w:val="both"/>
        <w:rPr>
          <w:rFonts w:ascii="Calibri" w:eastAsia="Calibri" w:hAnsi="Calibri" w:cs="Calibri"/>
          <w:color w:val="3A3A3A"/>
          <w:sz w:val="19"/>
          <w:szCs w:val="19"/>
        </w:rPr>
      </w:pPr>
      <w:r w:rsidRPr="00F9610D">
        <w:rPr>
          <w:rFonts w:ascii="Calibri" w:eastAsia="Calibri" w:hAnsi="Calibri" w:cs="Calibri"/>
          <w:color w:val="3A3A3A"/>
          <w:sz w:val="19"/>
          <w:szCs w:val="19"/>
        </w:rPr>
        <w:t>Prepared performance reports and operational insights for senior management to support decision-making and divisional oversight</w:t>
      </w:r>
    </w:p>
    <w:p w14:paraId="79613F33" w14:textId="77777777" w:rsidR="001432B6" w:rsidRDefault="001432B6" w:rsidP="00FF0ACB">
      <w:pPr>
        <w:spacing w:before="140"/>
      </w:pPr>
    </w:p>
    <w:p w14:paraId="22C2899B" w14:textId="77777777" w:rsidR="001432B6" w:rsidRDefault="00000000" w:rsidP="00FF0ACB">
      <w:pPr>
        <w:tabs>
          <w:tab w:val="right" w:pos="9746"/>
        </w:tabs>
      </w:pPr>
      <w:r>
        <w:rPr>
          <w:rFonts w:ascii="Calibri" w:eastAsia="Calibri" w:hAnsi="Calibri" w:cs="Calibri"/>
          <w:b/>
          <w:bCs/>
          <w:color w:val="1A1A1A"/>
          <w:sz w:val="21"/>
          <w:szCs w:val="21"/>
        </w:rPr>
        <w:t>Customer Delight Intern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color w:val="666666"/>
          <w:sz w:val="19"/>
          <w:szCs w:val="19"/>
        </w:rPr>
        <w:t>Feb 2021 – May 2021</w:t>
      </w:r>
    </w:p>
    <w:p w14:paraId="1C25BF60" w14:textId="77777777" w:rsidR="001432B6" w:rsidRDefault="00000000" w:rsidP="00FF0ACB">
      <w:pPr>
        <w:spacing w:before="20" w:after="60"/>
      </w:pPr>
      <w:proofErr w:type="spellStart"/>
      <w:r>
        <w:rPr>
          <w:rFonts w:ascii="Calibri" w:eastAsia="Calibri" w:hAnsi="Calibri" w:cs="Calibri"/>
          <w:i/>
          <w:iCs/>
          <w:color w:val="666666"/>
          <w:sz w:val="19"/>
          <w:szCs w:val="19"/>
        </w:rPr>
        <w:t>Zolostays</w:t>
      </w:r>
      <w:proofErr w:type="spellEnd"/>
      <w:r>
        <w:rPr>
          <w:rFonts w:ascii="Calibri" w:eastAsia="Calibri" w:hAnsi="Calibri" w:cs="Calibri"/>
          <w:i/>
          <w:iCs/>
          <w:color w:val="666666"/>
          <w:sz w:val="19"/>
          <w:szCs w:val="19"/>
        </w:rPr>
        <w:t xml:space="preserve"> Property Solutions Ltd</w:t>
      </w:r>
      <w:r>
        <w:rPr>
          <w:rFonts w:ascii="Calibri" w:eastAsia="Calibri" w:hAnsi="Calibri" w:cs="Calibri"/>
          <w:color w:val="999999"/>
          <w:sz w:val="19"/>
          <w:szCs w:val="19"/>
        </w:rPr>
        <w:t xml:space="preserve">  ·  India</w:t>
      </w:r>
    </w:p>
    <w:p w14:paraId="6F2B84F6" w14:textId="77777777" w:rsidR="001432B6" w:rsidRDefault="00000000" w:rsidP="00FF0ACB">
      <w:pPr>
        <w:pStyle w:val="ListParagraph"/>
        <w:numPr>
          <w:ilvl w:val="0"/>
          <w:numId w:val="2"/>
        </w:numPr>
        <w:spacing w:before="28" w:after="28"/>
      </w:pPr>
      <w:r>
        <w:rPr>
          <w:rFonts w:ascii="Calibri" w:eastAsia="Calibri" w:hAnsi="Calibri" w:cs="Calibri"/>
          <w:color w:val="3A3A3A"/>
          <w:sz w:val="19"/>
          <w:szCs w:val="19"/>
        </w:rPr>
        <w:t>Managed 2,000+ support cases with 99.95% processing accuracy and 95% SLA compliance</w:t>
      </w:r>
    </w:p>
    <w:p w14:paraId="7398CF52" w14:textId="77777777" w:rsidR="001432B6" w:rsidRDefault="00000000" w:rsidP="00FF0ACB">
      <w:pPr>
        <w:pStyle w:val="ListParagraph"/>
        <w:numPr>
          <w:ilvl w:val="0"/>
          <w:numId w:val="2"/>
        </w:numPr>
        <w:spacing w:before="28" w:after="28"/>
      </w:pPr>
      <w:r>
        <w:rPr>
          <w:rFonts w:ascii="Calibri" w:eastAsia="Calibri" w:hAnsi="Calibri" w:cs="Calibri"/>
          <w:color w:val="3A3A3A"/>
          <w:sz w:val="19"/>
          <w:szCs w:val="19"/>
        </w:rPr>
        <w:t>Reduced refund-related delay tickets by ~60% through structured process documentation and workflow redesign</w:t>
      </w:r>
    </w:p>
    <w:p w14:paraId="485663AA" w14:textId="77777777" w:rsidR="001432B6" w:rsidRDefault="001432B6" w:rsidP="00FF0ACB">
      <w:pPr>
        <w:spacing w:before="180"/>
      </w:pPr>
    </w:p>
    <w:p w14:paraId="353A59BC" w14:textId="77777777" w:rsidR="001432B6" w:rsidRDefault="00000000" w:rsidP="00FF0ACB">
      <w:pPr>
        <w:spacing w:after="60"/>
      </w:pPr>
      <w:r>
        <w:rPr>
          <w:rFonts w:ascii="Calibri" w:eastAsia="Calibri" w:hAnsi="Calibri" w:cs="Calibri"/>
          <w:b/>
          <w:bCs/>
          <w:color w:val="1C3C6E"/>
          <w:spacing w:val="40"/>
          <w:sz w:val="19"/>
          <w:szCs w:val="19"/>
        </w:rPr>
        <w:t>CORE COMPETENCIES</w:t>
      </w:r>
    </w:p>
    <w:p w14:paraId="1A914722" w14:textId="77777777" w:rsidR="001432B6" w:rsidRDefault="001432B6" w:rsidP="00FF0ACB">
      <w:pPr>
        <w:pBdr>
          <w:bottom w:val="single" w:sz="6" w:space="1" w:color="C8D4E8"/>
        </w:pBdr>
      </w:pPr>
    </w:p>
    <w:p w14:paraId="5262A1EA" w14:textId="77777777" w:rsidR="001432B6" w:rsidRDefault="001432B6" w:rsidP="00FF0ACB">
      <w:pPr>
        <w:spacing w:before="6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3"/>
        <w:gridCol w:w="4873"/>
      </w:tblGrid>
      <w:tr w:rsidR="001432B6" w14:paraId="20CA2BC1" w14:textId="77777777">
        <w:tc>
          <w:tcPr>
            <w:tcW w:w="48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2CEA818C" w14:textId="77777777" w:rsidR="001432B6" w:rsidRDefault="00000000" w:rsidP="00FF0ACB">
            <w:r>
              <w:rPr>
                <w:rFonts w:ascii="Calibri" w:eastAsia="Calibri" w:hAnsi="Calibri" w:cs="Calibri"/>
                <w:color w:val="3A3A3A"/>
                <w:sz w:val="18"/>
                <w:szCs w:val="18"/>
              </w:rPr>
              <w:t>▸  Operations Management</w:t>
            </w:r>
          </w:p>
        </w:tc>
        <w:tc>
          <w:tcPr>
            <w:tcW w:w="48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B78B525" w14:textId="77777777" w:rsidR="001432B6" w:rsidRDefault="00000000" w:rsidP="00FF0ACB">
            <w:r>
              <w:rPr>
                <w:rFonts w:ascii="Calibri" w:eastAsia="Calibri" w:hAnsi="Calibri" w:cs="Calibri"/>
                <w:color w:val="3A3A3A"/>
                <w:sz w:val="18"/>
                <w:szCs w:val="18"/>
              </w:rPr>
              <w:t>▸  Change Management</w:t>
            </w:r>
          </w:p>
        </w:tc>
      </w:tr>
      <w:tr w:rsidR="001432B6" w14:paraId="462319CF" w14:textId="77777777">
        <w:tc>
          <w:tcPr>
            <w:tcW w:w="48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06FD4064" w14:textId="77777777" w:rsidR="001432B6" w:rsidRDefault="00000000" w:rsidP="00FF0ACB">
            <w:r>
              <w:rPr>
                <w:rFonts w:ascii="Calibri" w:eastAsia="Calibri" w:hAnsi="Calibri" w:cs="Calibri"/>
                <w:color w:val="3A3A3A"/>
                <w:sz w:val="18"/>
                <w:szCs w:val="18"/>
              </w:rPr>
              <w:t>▸  Process Improvement &amp; Optimisation</w:t>
            </w:r>
          </w:p>
        </w:tc>
        <w:tc>
          <w:tcPr>
            <w:tcW w:w="48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3C9BF56D" w14:textId="77777777" w:rsidR="001432B6" w:rsidRDefault="00000000" w:rsidP="00FF0ACB">
            <w:r>
              <w:rPr>
                <w:rFonts w:ascii="Calibri" w:eastAsia="Calibri" w:hAnsi="Calibri" w:cs="Calibri"/>
                <w:color w:val="3A3A3A"/>
                <w:sz w:val="18"/>
                <w:szCs w:val="18"/>
              </w:rPr>
              <w:t>▸  SOP Development &amp; Governance</w:t>
            </w:r>
          </w:p>
        </w:tc>
      </w:tr>
      <w:tr w:rsidR="001432B6" w14:paraId="7AFE108D" w14:textId="77777777">
        <w:tc>
          <w:tcPr>
            <w:tcW w:w="48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4BA1F16A" w14:textId="77777777" w:rsidR="001432B6" w:rsidRDefault="00000000" w:rsidP="00FF0ACB">
            <w:r>
              <w:rPr>
                <w:rFonts w:ascii="Calibri" w:eastAsia="Calibri" w:hAnsi="Calibri" w:cs="Calibri"/>
                <w:color w:val="3A3A3A"/>
                <w:sz w:val="18"/>
                <w:szCs w:val="18"/>
              </w:rPr>
              <w:t>▸  Inventory &amp; Supply Chain</w:t>
            </w:r>
          </w:p>
        </w:tc>
        <w:tc>
          <w:tcPr>
            <w:tcW w:w="48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1EB759D5" w14:textId="77777777" w:rsidR="001432B6" w:rsidRDefault="00000000" w:rsidP="00FF0ACB">
            <w:r>
              <w:rPr>
                <w:rFonts w:ascii="Calibri" w:eastAsia="Calibri" w:hAnsi="Calibri" w:cs="Calibri"/>
                <w:color w:val="3A3A3A"/>
                <w:sz w:val="18"/>
                <w:szCs w:val="18"/>
              </w:rPr>
              <w:t>▸  Cross-Functional Leadership</w:t>
            </w:r>
          </w:p>
        </w:tc>
      </w:tr>
      <w:tr w:rsidR="001432B6" w14:paraId="5455F47B" w14:textId="77777777">
        <w:tc>
          <w:tcPr>
            <w:tcW w:w="48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7FCDD8B2" w14:textId="77777777" w:rsidR="001432B6" w:rsidRDefault="00000000" w:rsidP="00FF0ACB">
            <w:r>
              <w:rPr>
                <w:rFonts w:ascii="Calibri" w:eastAsia="Calibri" w:hAnsi="Calibri" w:cs="Calibri"/>
                <w:color w:val="3A3A3A"/>
                <w:sz w:val="18"/>
                <w:szCs w:val="18"/>
              </w:rPr>
              <w:t>▸  Business Systems Implementation</w:t>
            </w:r>
          </w:p>
        </w:tc>
        <w:tc>
          <w:tcPr>
            <w:tcW w:w="48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16FF1F06" w14:textId="77777777" w:rsidR="001432B6" w:rsidRDefault="00000000" w:rsidP="00FF0ACB">
            <w:r>
              <w:rPr>
                <w:rFonts w:ascii="Calibri" w:eastAsia="Calibri" w:hAnsi="Calibri" w:cs="Calibri"/>
                <w:color w:val="3A3A3A"/>
                <w:sz w:val="18"/>
                <w:szCs w:val="18"/>
              </w:rPr>
              <w:t>▸  Stakeholder Management</w:t>
            </w:r>
          </w:p>
        </w:tc>
      </w:tr>
      <w:tr w:rsidR="001432B6" w14:paraId="67816B5C" w14:textId="77777777">
        <w:tc>
          <w:tcPr>
            <w:tcW w:w="48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00910195" w14:textId="77777777" w:rsidR="001432B6" w:rsidRDefault="00000000" w:rsidP="00FF0ACB">
            <w:r>
              <w:rPr>
                <w:rFonts w:ascii="Calibri" w:eastAsia="Calibri" w:hAnsi="Calibri" w:cs="Calibri"/>
                <w:color w:val="3A3A3A"/>
                <w:sz w:val="18"/>
                <w:szCs w:val="18"/>
              </w:rPr>
              <w:t>▸  Workflow Automation</w:t>
            </w:r>
          </w:p>
        </w:tc>
        <w:tc>
          <w:tcPr>
            <w:tcW w:w="48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55F65E03" w14:textId="77777777" w:rsidR="001432B6" w:rsidRDefault="00000000" w:rsidP="00FF0ACB">
            <w:r>
              <w:rPr>
                <w:rFonts w:ascii="Calibri" w:eastAsia="Calibri" w:hAnsi="Calibri" w:cs="Calibri"/>
                <w:color w:val="3A3A3A"/>
                <w:sz w:val="18"/>
                <w:szCs w:val="18"/>
              </w:rPr>
              <w:t>▸  Performance Management</w:t>
            </w:r>
          </w:p>
        </w:tc>
      </w:tr>
      <w:tr w:rsidR="001432B6" w14:paraId="7AA20F1D" w14:textId="77777777">
        <w:tc>
          <w:tcPr>
            <w:tcW w:w="48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20" w:type="dxa"/>
            </w:tcMar>
          </w:tcPr>
          <w:p w14:paraId="6B009EA8" w14:textId="77777777" w:rsidR="001432B6" w:rsidRDefault="00000000" w:rsidP="00FF0ACB">
            <w:r>
              <w:rPr>
                <w:rFonts w:ascii="Calibri" w:eastAsia="Calibri" w:hAnsi="Calibri" w:cs="Calibri"/>
                <w:color w:val="3A3A3A"/>
                <w:sz w:val="18"/>
                <w:szCs w:val="18"/>
              </w:rPr>
              <w:t>▸  Management Reporting &amp; MIS</w:t>
            </w:r>
          </w:p>
        </w:tc>
        <w:tc>
          <w:tcPr>
            <w:tcW w:w="48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20" w:type="dxa"/>
              <w:bottom w:w="40" w:type="dxa"/>
              <w:right w:w="0" w:type="dxa"/>
            </w:tcMar>
          </w:tcPr>
          <w:p w14:paraId="11D38500" w14:textId="77777777" w:rsidR="001432B6" w:rsidRDefault="00000000" w:rsidP="00FF0ACB">
            <w:r>
              <w:rPr>
                <w:rFonts w:ascii="Calibri" w:eastAsia="Calibri" w:hAnsi="Calibri" w:cs="Calibri"/>
                <w:color w:val="3A3A3A"/>
                <w:sz w:val="18"/>
                <w:szCs w:val="18"/>
              </w:rPr>
              <w:t>▸  Revenue Operations</w:t>
            </w:r>
          </w:p>
        </w:tc>
      </w:tr>
    </w:tbl>
    <w:p w14:paraId="362ABBA1" w14:textId="77777777" w:rsidR="001432B6" w:rsidRDefault="001432B6" w:rsidP="00FF0ACB">
      <w:pPr>
        <w:spacing w:before="180"/>
      </w:pPr>
    </w:p>
    <w:p w14:paraId="206CDF24" w14:textId="77777777" w:rsidR="001432B6" w:rsidRDefault="00000000" w:rsidP="00FF0ACB">
      <w:pPr>
        <w:spacing w:after="60"/>
      </w:pPr>
      <w:r>
        <w:rPr>
          <w:rFonts w:ascii="Calibri" w:eastAsia="Calibri" w:hAnsi="Calibri" w:cs="Calibri"/>
          <w:b/>
          <w:bCs/>
          <w:color w:val="1C3C6E"/>
          <w:spacing w:val="40"/>
          <w:sz w:val="19"/>
          <w:szCs w:val="19"/>
        </w:rPr>
        <w:t>TECHNOLOGY</w:t>
      </w:r>
    </w:p>
    <w:p w14:paraId="0BB91EC8" w14:textId="77777777" w:rsidR="001432B6" w:rsidRDefault="001432B6" w:rsidP="00FF0ACB">
      <w:pPr>
        <w:pBdr>
          <w:bottom w:val="single" w:sz="6" w:space="1" w:color="C8D4E8"/>
        </w:pBdr>
      </w:pPr>
    </w:p>
    <w:p w14:paraId="57DE82B2" w14:textId="77777777" w:rsidR="001432B6" w:rsidRDefault="00000000" w:rsidP="00FF0ACB">
      <w:pPr>
        <w:spacing w:before="80" w:after="60"/>
      </w:pPr>
      <w:r>
        <w:rPr>
          <w:rFonts w:ascii="Calibri" w:eastAsia="Calibri" w:hAnsi="Calibri" w:cs="Calibri"/>
          <w:color w:val="3A3A3A"/>
          <w:sz w:val="19"/>
          <w:szCs w:val="19"/>
        </w:rPr>
        <w:t xml:space="preserve">Google Sheets (Advanced)  ·  Microsoft Excel (Advanced)  ·  Looker Studio  ·  Google Apps Script  ·  OMEGA CRM  ·  MARG ERP  ·  MySQL (Foundational)  ·  Chrome Extension Development  ·  AI Tools: ChatGPT / Claude / Gemini / Grok / Perplexity / </w:t>
      </w:r>
      <w:proofErr w:type="spellStart"/>
      <w:r>
        <w:rPr>
          <w:rFonts w:ascii="Calibri" w:eastAsia="Calibri" w:hAnsi="Calibri" w:cs="Calibri"/>
          <w:color w:val="3A3A3A"/>
          <w:sz w:val="19"/>
          <w:szCs w:val="19"/>
        </w:rPr>
        <w:t>NotebookLM</w:t>
      </w:r>
      <w:proofErr w:type="spellEnd"/>
    </w:p>
    <w:p w14:paraId="0E48CEAB" w14:textId="77777777" w:rsidR="001432B6" w:rsidRDefault="001432B6" w:rsidP="00FF0ACB">
      <w:pPr>
        <w:spacing w:before="180"/>
      </w:pPr>
    </w:p>
    <w:p w14:paraId="1A2D2E18" w14:textId="77777777" w:rsidR="001432B6" w:rsidRDefault="00000000" w:rsidP="00FF0ACB">
      <w:pPr>
        <w:spacing w:after="60"/>
      </w:pPr>
      <w:r>
        <w:rPr>
          <w:rFonts w:ascii="Calibri" w:eastAsia="Calibri" w:hAnsi="Calibri" w:cs="Calibri"/>
          <w:b/>
          <w:bCs/>
          <w:color w:val="1C3C6E"/>
          <w:spacing w:val="40"/>
          <w:sz w:val="19"/>
          <w:szCs w:val="19"/>
        </w:rPr>
        <w:t>EDUCATION</w:t>
      </w:r>
    </w:p>
    <w:p w14:paraId="524E1C7E" w14:textId="77777777" w:rsidR="001432B6" w:rsidRDefault="001432B6" w:rsidP="00FF0ACB">
      <w:pPr>
        <w:pBdr>
          <w:bottom w:val="single" w:sz="6" w:space="1" w:color="C8D4E8"/>
        </w:pBdr>
      </w:pPr>
    </w:p>
    <w:p w14:paraId="19A7FC72" w14:textId="77777777" w:rsidR="001432B6" w:rsidRDefault="001432B6" w:rsidP="00FF0ACB">
      <w:pPr>
        <w:spacing w:before="6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17"/>
        <w:gridCol w:w="2729"/>
      </w:tblGrid>
      <w:tr w:rsidR="001432B6" w14:paraId="5AAD8209" w14:textId="77777777">
        <w:tc>
          <w:tcPr>
            <w:tcW w:w="70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60" w:type="dxa"/>
            </w:tcMar>
          </w:tcPr>
          <w:p w14:paraId="5C8C5FC1" w14:textId="77777777" w:rsidR="001432B6" w:rsidRDefault="00000000" w:rsidP="00FF0ACB">
            <w:r>
              <w:rPr>
                <w:rFonts w:ascii="Calibri" w:eastAsia="Calibri" w:hAnsi="Calibri" w:cs="Calibri"/>
                <w:b/>
                <w:bCs/>
                <w:color w:val="1A1A1A"/>
                <w:sz w:val="19"/>
                <w:szCs w:val="19"/>
              </w:rPr>
              <w:t xml:space="preserve">MBA  </w:t>
            </w:r>
            <w:r>
              <w:rPr>
                <w:rFonts w:ascii="Calibri" w:eastAsia="Calibri" w:hAnsi="Calibri" w:cs="Calibri"/>
                <w:color w:val="3A3A3A"/>
                <w:sz w:val="19"/>
                <w:szCs w:val="19"/>
              </w:rPr>
              <w:t>·  Mittal School of Business &amp; NSE Academy, Lovely Professional University</w:t>
            </w:r>
          </w:p>
        </w:tc>
        <w:tc>
          <w:tcPr>
            <w:tcW w:w="272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10424DC0" w14:textId="77777777" w:rsidR="001432B6" w:rsidRDefault="00000000" w:rsidP="00FF0ACB">
            <w:pPr>
              <w:jc w:val="right"/>
            </w:pPr>
            <w:r>
              <w:rPr>
                <w:rFonts w:ascii="Calibri" w:eastAsia="Calibri" w:hAnsi="Calibri" w:cs="Calibri"/>
                <w:color w:val="666666"/>
                <w:sz w:val="19"/>
                <w:szCs w:val="19"/>
              </w:rPr>
              <w:t>CGPA: 8.83  ·  2021–2023</w:t>
            </w:r>
          </w:p>
        </w:tc>
      </w:tr>
    </w:tbl>
    <w:p w14:paraId="4D627174" w14:textId="77777777" w:rsidR="001432B6" w:rsidRDefault="001432B6" w:rsidP="00FF0ACB">
      <w:pPr>
        <w:spacing w:before="4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17"/>
        <w:gridCol w:w="2729"/>
      </w:tblGrid>
      <w:tr w:rsidR="001432B6" w14:paraId="3BB568E8" w14:textId="77777777">
        <w:tc>
          <w:tcPr>
            <w:tcW w:w="70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60" w:type="dxa"/>
            </w:tcMar>
          </w:tcPr>
          <w:p w14:paraId="54A75558" w14:textId="77777777" w:rsidR="001432B6" w:rsidRDefault="00000000" w:rsidP="00FF0ACB">
            <w:r>
              <w:rPr>
                <w:rFonts w:ascii="Calibri" w:eastAsia="Calibri" w:hAnsi="Calibri" w:cs="Calibri"/>
                <w:b/>
                <w:bCs/>
                <w:color w:val="1A1A1A"/>
                <w:sz w:val="19"/>
                <w:szCs w:val="19"/>
              </w:rPr>
              <w:t xml:space="preserve">BBA  </w:t>
            </w:r>
            <w:r>
              <w:rPr>
                <w:rFonts w:ascii="Calibri" w:eastAsia="Calibri" w:hAnsi="Calibri" w:cs="Calibri"/>
                <w:color w:val="3A3A3A"/>
                <w:sz w:val="19"/>
                <w:szCs w:val="19"/>
              </w:rPr>
              <w:t>·  Mittal School of Business, Lovely Professional University</w:t>
            </w:r>
          </w:p>
        </w:tc>
        <w:tc>
          <w:tcPr>
            <w:tcW w:w="272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3281E185" w14:textId="77777777" w:rsidR="001432B6" w:rsidRDefault="00000000" w:rsidP="00FF0ACB">
            <w:pPr>
              <w:jc w:val="right"/>
            </w:pPr>
            <w:r>
              <w:rPr>
                <w:rFonts w:ascii="Calibri" w:eastAsia="Calibri" w:hAnsi="Calibri" w:cs="Calibri"/>
                <w:color w:val="666666"/>
                <w:sz w:val="19"/>
                <w:szCs w:val="19"/>
              </w:rPr>
              <w:t>CGPA: 8.36  ·  2018–2021</w:t>
            </w:r>
          </w:p>
        </w:tc>
      </w:tr>
    </w:tbl>
    <w:p w14:paraId="398671F6" w14:textId="77777777" w:rsidR="001432B6" w:rsidRDefault="001432B6" w:rsidP="00FF0ACB">
      <w:pPr>
        <w:spacing w:before="180"/>
      </w:pPr>
    </w:p>
    <w:p w14:paraId="75CEB07F" w14:textId="77777777" w:rsidR="001432B6" w:rsidRDefault="00000000" w:rsidP="00FF0ACB">
      <w:pPr>
        <w:spacing w:after="60"/>
      </w:pPr>
      <w:r>
        <w:rPr>
          <w:rFonts w:ascii="Calibri" w:eastAsia="Calibri" w:hAnsi="Calibri" w:cs="Calibri"/>
          <w:b/>
          <w:bCs/>
          <w:color w:val="1C3C6E"/>
          <w:spacing w:val="40"/>
          <w:sz w:val="19"/>
          <w:szCs w:val="19"/>
        </w:rPr>
        <w:t>CERTIFICATIONS</w:t>
      </w:r>
    </w:p>
    <w:p w14:paraId="1555F8F1" w14:textId="77777777" w:rsidR="001432B6" w:rsidRDefault="001432B6" w:rsidP="00FF0ACB">
      <w:pPr>
        <w:pBdr>
          <w:bottom w:val="single" w:sz="6" w:space="1" w:color="C8D4E8"/>
        </w:pBdr>
      </w:pPr>
    </w:p>
    <w:p w14:paraId="373CF8D0" w14:textId="7921F005" w:rsidR="001432B6" w:rsidRDefault="00000000" w:rsidP="00FF0ACB">
      <w:pPr>
        <w:spacing w:before="80" w:after="60"/>
      </w:pPr>
      <w:r>
        <w:rPr>
          <w:rFonts w:ascii="Calibri" w:eastAsia="Calibri" w:hAnsi="Calibri" w:cs="Calibri"/>
          <w:color w:val="3A3A3A"/>
          <w:sz w:val="18"/>
          <w:szCs w:val="18"/>
        </w:rPr>
        <w:t>UGC NET – Assistant Professor Qualified  ·  NCFM: Financial Modelling  ·  NCFM: Investment Analysis &amp; Portfolio Management  ·  NCFM: Mutual Funds (Advanced)  ·  NCFM: Options Trading Strategies  ·  NCFM: Equity Derivatives  ·  NCFM: Technical &amp; Fundamental Analysis  ·  Prompt Engineering</w:t>
      </w:r>
    </w:p>
    <w:sectPr w:rsidR="001432B6">
      <w:pgSz w:w="11906" w:h="16838"/>
      <w:pgMar w:top="900" w:right="1080" w:bottom="90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E3E26"/>
    <w:multiLevelType w:val="hybridMultilevel"/>
    <w:tmpl w:val="342ABF6A"/>
    <w:lvl w:ilvl="0" w:tplc="E67CA898">
      <w:start w:val="1"/>
      <w:numFmt w:val="bullet"/>
      <w:lvlText w:val="●"/>
      <w:lvlJc w:val="left"/>
      <w:pPr>
        <w:ind w:left="720" w:hanging="360"/>
      </w:pPr>
    </w:lvl>
    <w:lvl w:ilvl="1" w:tplc="3BC446CA">
      <w:start w:val="1"/>
      <w:numFmt w:val="bullet"/>
      <w:lvlText w:val="○"/>
      <w:lvlJc w:val="left"/>
      <w:pPr>
        <w:ind w:left="1440" w:hanging="360"/>
      </w:pPr>
    </w:lvl>
    <w:lvl w:ilvl="2" w:tplc="2EFA98F6">
      <w:start w:val="1"/>
      <w:numFmt w:val="bullet"/>
      <w:lvlText w:val="■"/>
      <w:lvlJc w:val="left"/>
      <w:pPr>
        <w:ind w:left="2160" w:hanging="360"/>
      </w:pPr>
    </w:lvl>
    <w:lvl w:ilvl="3" w:tplc="7EC61172">
      <w:start w:val="1"/>
      <w:numFmt w:val="bullet"/>
      <w:lvlText w:val="●"/>
      <w:lvlJc w:val="left"/>
      <w:pPr>
        <w:ind w:left="2880" w:hanging="360"/>
      </w:pPr>
    </w:lvl>
    <w:lvl w:ilvl="4" w:tplc="95AEDB9C">
      <w:start w:val="1"/>
      <w:numFmt w:val="bullet"/>
      <w:lvlText w:val="○"/>
      <w:lvlJc w:val="left"/>
      <w:pPr>
        <w:ind w:left="3600" w:hanging="360"/>
      </w:pPr>
    </w:lvl>
    <w:lvl w:ilvl="5" w:tplc="92FC4876">
      <w:start w:val="1"/>
      <w:numFmt w:val="bullet"/>
      <w:lvlText w:val="■"/>
      <w:lvlJc w:val="left"/>
      <w:pPr>
        <w:ind w:left="4320" w:hanging="360"/>
      </w:pPr>
    </w:lvl>
    <w:lvl w:ilvl="6" w:tplc="3D0A1590">
      <w:start w:val="1"/>
      <w:numFmt w:val="bullet"/>
      <w:lvlText w:val="●"/>
      <w:lvlJc w:val="left"/>
      <w:pPr>
        <w:ind w:left="5040" w:hanging="360"/>
      </w:pPr>
    </w:lvl>
    <w:lvl w:ilvl="7" w:tplc="A184BD12">
      <w:start w:val="1"/>
      <w:numFmt w:val="bullet"/>
      <w:lvlText w:val="●"/>
      <w:lvlJc w:val="left"/>
      <w:pPr>
        <w:ind w:left="5760" w:hanging="360"/>
      </w:pPr>
    </w:lvl>
    <w:lvl w:ilvl="8" w:tplc="16C2568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7013672"/>
    <w:multiLevelType w:val="hybridMultilevel"/>
    <w:tmpl w:val="F8E644D6"/>
    <w:lvl w:ilvl="0" w:tplc="158CDFE8">
      <w:start w:val="1"/>
      <w:numFmt w:val="bullet"/>
      <w:lvlText w:val="–"/>
      <w:lvlJc w:val="left"/>
      <w:pPr>
        <w:ind w:left="480" w:hanging="240"/>
      </w:pPr>
    </w:lvl>
    <w:lvl w:ilvl="1" w:tplc="7256A644">
      <w:numFmt w:val="decimal"/>
      <w:lvlText w:val=""/>
      <w:lvlJc w:val="left"/>
    </w:lvl>
    <w:lvl w:ilvl="2" w:tplc="0F26782A">
      <w:numFmt w:val="decimal"/>
      <w:lvlText w:val=""/>
      <w:lvlJc w:val="left"/>
    </w:lvl>
    <w:lvl w:ilvl="3" w:tplc="731A0842">
      <w:numFmt w:val="decimal"/>
      <w:lvlText w:val=""/>
      <w:lvlJc w:val="left"/>
    </w:lvl>
    <w:lvl w:ilvl="4" w:tplc="32820CBC">
      <w:numFmt w:val="decimal"/>
      <w:lvlText w:val=""/>
      <w:lvlJc w:val="left"/>
    </w:lvl>
    <w:lvl w:ilvl="5" w:tplc="CC50B724">
      <w:numFmt w:val="decimal"/>
      <w:lvlText w:val=""/>
      <w:lvlJc w:val="left"/>
    </w:lvl>
    <w:lvl w:ilvl="6" w:tplc="6E7C2912">
      <w:numFmt w:val="decimal"/>
      <w:lvlText w:val=""/>
      <w:lvlJc w:val="left"/>
    </w:lvl>
    <w:lvl w:ilvl="7" w:tplc="1870DC6A">
      <w:numFmt w:val="decimal"/>
      <w:lvlText w:val=""/>
      <w:lvlJc w:val="left"/>
    </w:lvl>
    <w:lvl w:ilvl="8" w:tplc="74C8AE82">
      <w:numFmt w:val="decimal"/>
      <w:lvlText w:val=""/>
      <w:lvlJc w:val="left"/>
    </w:lvl>
  </w:abstractNum>
  <w:num w:numId="1" w16cid:durableId="1126775121">
    <w:abstractNumId w:val="0"/>
    <w:lvlOverride w:ilvl="0">
      <w:startOverride w:val="1"/>
    </w:lvlOverride>
  </w:num>
  <w:num w:numId="2" w16cid:durableId="115291190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2B6"/>
    <w:rsid w:val="0008736C"/>
    <w:rsid w:val="00133F81"/>
    <w:rsid w:val="001432B6"/>
    <w:rsid w:val="00177916"/>
    <w:rsid w:val="00563E81"/>
    <w:rsid w:val="009D535B"/>
    <w:rsid w:val="00A01727"/>
    <w:rsid w:val="00A2525A"/>
    <w:rsid w:val="00BA719F"/>
    <w:rsid w:val="00C8648E"/>
    <w:rsid w:val="00F9610D"/>
    <w:rsid w:val="00FB6EE6"/>
    <w:rsid w:val="00FF0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FEDD5D"/>
  <w15:docId w15:val="{34A695A1-34CE-0342-83A2-82B3BCFAE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customStyle="1" w:styleId="isselectedend">
    <w:name w:val="isselectedend"/>
    <w:basedOn w:val="Normal"/>
    <w:rsid w:val="00F9610D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9610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845</Words>
  <Characters>4817</Characters>
  <Application>Microsoft Office Word</Application>
  <DocSecurity>0</DocSecurity>
  <Lines>40</Lines>
  <Paragraphs>11</Paragraphs>
  <ScaleCrop>false</ScaleCrop>
  <Company/>
  <LinksUpToDate>false</LinksUpToDate>
  <CharactersWithSpaces>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Pratap Jindal</cp:lastModifiedBy>
  <cp:revision>16</cp:revision>
  <dcterms:created xsi:type="dcterms:W3CDTF">2026-06-24T11:14:00Z</dcterms:created>
  <dcterms:modified xsi:type="dcterms:W3CDTF">2026-06-24T11:49:00Z</dcterms:modified>
</cp:coreProperties>
</file>